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A06A" w14:textId="77777777" w:rsidR="0045220C" w:rsidRPr="0045220C" w:rsidRDefault="0045220C" w:rsidP="0045220C">
      <w:pPr>
        <w:spacing w:after="240" w:line="240" w:lineRule="auto"/>
        <w:rPr>
          <w:rFonts w:eastAsia="Calibri" w:cstheme="minorHAnsi"/>
          <w:sz w:val="24"/>
          <w:szCs w:val="24"/>
        </w:rPr>
      </w:pPr>
      <w:r w:rsidRPr="0045220C">
        <w:rPr>
          <w:rFonts w:eastAsia="Calibri" w:cstheme="minorHAnsi"/>
          <w:sz w:val="24"/>
          <w:szCs w:val="24"/>
        </w:rPr>
        <w:t>Subject: Questions regarding LRPS-2023-9180733</w:t>
      </w:r>
    </w:p>
    <w:p w14:paraId="228E744E" w14:textId="77777777" w:rsidR="0045220C" w:rsidRPr="0045220C" w:rsidRDefault="0045220C" w:rsidP="0045220C">
      <w:pPr>
        <w:spacing w:after="0" w:line="240" w:lineRule="auto"/>
        <w:rPr>
          <w:rFonts w:eastAsia="Calibri" w:cstheme="minorHAnsi"/>
          <w:sz w:val="24"/>
          <w:szCs w:val="24"/>
        </w:rPr>
      </w:pPr>
      <w:r w:rsidRPr="0045220C">
        <w:rPr>
          <w:rFonts w:eastAsia="Calibri" w:cstheme="minorHAnsi"/>
          <w:sz w:val="24"/>
          <w:szCs w:val="24"/>
        </w:rPr>
        <w:t> </w:t>
      </w:r>
    </w:p>
    <w:p w14:paraId="4E109C57" w14:textId="09BFC030" w:rsidR="0045220C" w:rsidRPr="0045220C" w:rsidRDefault="0045220C" w:rsidP="0045220C">
      <w:pPr>
        <w:spacing w:after="0" w:line="240" w:lineRule="auto"/>
        <w:ind w:left="720" w:hanging="720"/>
        <w:rPr>
          <w:rFonts w:eastAsia="Times New Roman" w:cstheme="minorHAnsi"/>
          <w:sz w:val="24"/>
          <w:szCs w:val="24"/>
        </w:rPr>
      </w:pPr>
      <w:r w:rsidRPr="0045220C">
        <w:rPr>
          <w:rFonts w:eastAsia="Times New Roman" w:cstheme="minorHAnsi"/>
          <w:sz w:val="24"/>
          <w:szCs w:val="24"/>
        </w:rPr>
        <w:t xml:space="preserve">Q. </w:t>
      </w:r>
      <w:r w:rsidRPr="0045220C">
        <w:rPr>
          <w:rFonts w:eastAsia="Times New Roman" w:cstheme="minorHAnsi"/>
          <w:sz w:val="24"/>
          <w:szCs w:val="24"/>
        </w:rPr>
        <w:tab/>
      </w:r>
      <w:r w:rsidRPr="0045220C">
        <w:rPr>
          <w:rFonts w:eastAsia="Times New Roman" w:cstheme="minorHAnsi"/>
          <w:sz w:val="24"/>
          <w:szCs w:val="24"/>
        </w:rPr>
        <w:t>In Deliverable 3, the serviced provider will provide the branding for three main events. Can UNICEF provide approximate numbers of participants for each event?</w:t>
      </w:r>
    </w:p>
    <w:p w14:paraId="6E4AA4CC" w14:textId="4A24B5E4" w:rsidR="0045220C" w:rsidRPr="0045220C" w:rsidRDefault="0045220C" w:rsidP="0045220C">
      <w:pPr>
        <w:spacing w:after="0" w:line="240" w:lineRule="auto"/>
        <w:ind w:left="720" w:hanging="720"/>
        <w:rPr>
          <w:rFonts w:eastAsia="Times New Roman" w:cstheme="minorHAnsi"/>
          <w:color w:val="00B0F0"/>
          <w:sz w:val="24"/>
          <w:szCs w:val="24"/>
        </w:rPr>
      </w:pPr>
      <w:r w:rsidRPr="0045220C">
        <w:rPr>
          <w:rFonts w:eastAsia="Times New Roman" w:cstheme="minorHAnsi"/>
          <w:color w:val="00B0F0"/>
          <w:sz w:val="24"/>
          <w:szCs w:val="24"/>
        </w:rPr>
        <w:t xml:space="preserve">A. </w:t>
      </w:r>
      <w:r w:rsidRPr="0045220C">
        <w:rPr>
          <w:rFonts w:eastAsia="Times New Roman" w:cstheme="minorHAnsi"/>
          <w:color w:val="00B0F0"/>
          <w:sz w:val="24"/>
          <w:szCs w:val="24"/>
        </w:rPr>
        <w:tab/>
      </w:r>
      <w:r w:rsidRPr="0045220C">
        <w:rPr>
          <w:rFonts w:eastAsia="Times New Roman" w:cstheme="minorHAnsi"/>
          <w:color w:val="00B0F0"/>
          <w:sz w:val="24"/>
          <w:szCs w:val="24"/>
        </w:rPr>
        <w:t>The numbers of participants will be agreed at a later stage with the Ministry of State for Youth and Children and partners involved. However, for calculation purposes you could provide an estimate cost for nearly 200 participants for event. </w:t>
      </w:r>
    </w:p>
    <w:p w14:paraId="40A1153A" w14:textId="77777777" w:rsidR="0045220C" w:rsidRPr="0045220C" w:rsidRDefault="0045220C" w:rsidP="0045220C">
      <w:pPr>
        <w:spacing w:after="0" w:line="240" w:lineRule="auto"/>
        <w:ind w:left="720"/>
        <w:rPr>
          <w:rFonts w:eastAsia="Calibri" w:cstheme="minorHAnsi"/>
          <w:sz w:val="24"/>
          <w:szCs w:val="24"/>
        </w:rPr>
      </w:pPr>
    </w:p>
    <w:p w14:paraId="7EB83A4B" w14:textId="7357090B" w:rsidR="0045220C" w:rsidRPr="0045220C" w:rsidRDefault="0045220C" w:rsidP="0045220C">
      <w:pPr>
        <w:spacing w:after="0" w:line="240" w:lineRule="auto"/>
        <w:ind w:left="720" w:hanging="720"/>
        <w:rPr>
          <w:rFonts w:eastAsia="Times New Roman" w:cstheme="minorHAnsi"/>
          <w:sz w:val="24"/>
          <w:szCs w:val="24"/>
        </w:rPr>
      </w:pPr>
      <w:r w:rsidRPr="0045220C">
        <w:rPr>
          <w:rFonts w:eastAsia="Times New Roman" w:cstheme="minorHAnsi"/>
          <w:sz w:val="24"/>
          <w:szCs w:val="24"/>
        </w:rPr>
        <w:t xml:space="preserve">Q. </w:t>
      </w:r>
      <w:r w:rsidRPr="0045220C">
        <w:rPr>
          <w:rFonts w:eastAsia="Times New Roman" w:cstheme="minorHAnsi"/>
          <w:sz w:val="24"/>
          <w:szCs w:val="24"/>
        </w:rPr>
        <w:tab/>
      </w:r>
      <w:r w:rsidRPr="0045220C">
        <w:rPr>
          <w:rFonts w:eastAsia="Times New Roman" w:cstheme="minorHAnsi"/>
          <w:sz w:val="24"/>
          <w:szCs w:val="24"/>
        </w:rPr>
        <w:t xml:space="preserve">Can UNICEF elaborate more on </w:t>
      </w:r>
      <w:r w:rsidRPr="0045220C">
        <w:rPr>
          <w:rFonts w:eastAsia="Times New Roman" w:cstheme="minorHAnsi"/>
          <w:i/>
          <w:iCs/>
          <w:sz w:val="24"/>
          <w:szCs w:val="24"/>
        </w:rPr>
        <w:t xml:space="preserve">Deliverable 4: Develop the strategic guidance and milestones of the communication campaign of the youth strategy for the upcoming year/s and the final report of the consultancy with future key recommendations </w:t>
      </w:r>
      <w:r w:rsidRPr="0045220C">
        <w:rPr>
          <w:rFonts w:eastAsia="Times New Roman" w:cstheme="minorHAnsi"/>
          <w:sz w:val="24"/>
          <w:szCs w:val="24"/>
        </w:rPr>
        <w:t>tasks?</w:t>
      </w:r>
    </w:p>
    <w:p w14:paraId="7CA1427C" w14:textId="188CB6CC" w:rsidR="0045220C" w:rsidRPr="0045220C" w:rsidRDefault="0045220C" w:rsidP="0045220C">
      <w:pPr>
        <w:spacing w:after="0" w:line="240" w:lineRule="auto"/>
        <w:ind w:left="720" w:hanging="720"/>
        <w:rPr>
          <w:rFonts w:eastAsia="Times New Roman" w:cstheme="minorHAnsi"/>
          <w:color w:val="00B0F0"/>
          <w:sz w:val="24"/>
          <w:szCs w:val="24"/>
        </w:rPr>
      </w:pPr>
      <w:r w:rsidRPr="0045220C">
        <w:rPr>
          <w:rFonts w:eastAsia="Times New Roman" w:cstheme="minorHAnsi"/>
          <w:color w:val="00B0F0"/>
          <w:sz w:val="24"/>
          <w:szCs w:val="24"/>
        </w:rPr>
        <w:t xml:space="preserve">A. </w:t>
      </w:r>
      <w:r w:rsidRPr="0045220C">
        <w:rPr>
          <w:rFonts w:eastAsia="Times New Roman" w:cstheme="minorHAnsi"/>
          <w:color w:val="00B0F0"/>
          <w:sz w:val="24"/>
          <w:szCs w:val="24"/>
        </w:rPr>
        <w:tab/>
      </w:r>
      <w:r w:rsidRPr="0045220C">
        <w:rPr>
          <w:rFonts w:eastAsia="Times New Roman" w:cstheme="minorHAnsi"/>
          <w:color w:val="00B0F0"/>
          <w:sz w:val="24"/>
          <w:szCs w:val="24"/>
        </w:rPr>
        <w:t>The strategic guidance and milestones for the youth communication campaign, even though in draft, are expected to be provided by the companies in the framework of this call. Suggestions are welcome in terms of deliverables expected for the upcoming year based on the actual proposal that you are submitting.</w:t>
      </w:r>
    </w:p>
    <w:p w14:paraId="518076F9" w14:textId="77777777" w:rsidR="0045220C" w:rsidRPr="0045220C" w:rsidRDefault="0045220C" w:rsidP="0045220C">
      <w:pPr>
        <w:spacing w:after="0" w:line="240" w:lineRule="auto"/>
        <w:ind w:left="720"/>
        <w:rPr>
          <w:rFonts w:eastAsia="Calibri" w:cstheme="minorHAnsi"/>
          <w:sz w:val="24"/>
          <w:szCs w:val="24"/>
        </w:rPr>
      </w:pPr>
    </w:p>
    <w:p w14:paraId="486105E6" w14:textId="51ADC232" w:rsidR="0045220C" w:rsidRPr="0045220C" w:rsidRDefault="0045220C" w:rsidP="0045220C">
      <w:pPr>
        <w:spacing w:after="0" w:line="240" w:lineRule="auto"/>
        <w:ind w:left="720" w:hanging="720"/>
        <w:rPr>
          <w:rFonts w:eastAsia="Times New Roman" w:cstheme="minorHAnsi"/>
          <w:sz w:val="24"/>
          <w:szCs w:val="24"/>
        </w:rPr>
      </w:pPr>
      <w:r w:rsidRPr="0045220C">
        <w:rPr>
          <w:rFonts w:eastAsia="Times New Roman" w:cstheme="minorHAnsi"/>
          <w:color w:val="242424"/>
          <w:sz w:val="24"/>
          <w:szCs w:val="24"/>
        </w:rPr>
        <w:t xml:space="preserve">Q. </w:t>
      </w:r>
      <w:r w:rsidRPr="0045220C">
        <w:rPr>
          <w:rFonts w:eastAsia="Times New Roman" w:cstheme="minorHAnsi"/>
          <w:color w:val="242424"/>
          <w:sz w:val="24"/>
          <w:szCs w:val="24"/>
        </w:rPr>
        <w:tab/>
      </w:r>
      <w:r w:rsidRPr="0045220C">
        <w:rPr>
          <w:rFonts w:eastAsia="Times New Roman" w:cstheme="minorHAnsi"/>
          <w:color w:val="242424"/>
          <w:sz w:val="24"/>
          <w:szCs w:val="24"/>
        </w:rPr>
        <w:t>In Deliverable 2 Design of visibility materials apart from the design, is it required to print the visibility materials (example: colorful campaign posters (2), flyers (2), brochures (2) and calendars of activities (1), Produce 500 posters and 3 banners (three for each policy goal) of the youth strategy). Can the service provider add Annexes to the overall Technical Proposal?</w:t>
      </w:r>
    </w:p>
    <w:p w14:paraId="4D2C216B" w14:textId="55677E66" w:rsidR="0045220C" w:rsidRPr="0045220C" w:rsidRDefault="0045220C" w:rsidP="0045220C">
      <w:pPr>
        <w:spacing w:after="0" w:line="240" w:lineRule="auto"/>
        <w:ind w:left="720" w:hanging="720"/>
        <w:rPr>
          <w:rFonts w:eastAsia="Times New Roman" w:cstheme="minorHAnsi"/>
          <w:color w:val="00B0F0"/>
          <w:sz w:val="24"/>
          <w:szCs w:val="24"/>
        </w:rPr>
      </w:pPr>
      <w:r w:rsidRPr="0045220C">
        <w:rPr>
          <w:rFonts w:eastAsia="Times New Roman" w:cstheme="minorHAnsi"/>
          <w:color w:val="00B0F0"/>
          <w:sz w:val="24"/>
          <w:szCs w:val="24"/>
        </w:rPr>
        <w:t xml:space="preserve">A. </w:t>
      </w:r>
      <w:r w:rsidRPr="0045220C">
        <w:rPr>
          <w:rFonts w:eastAsia="Times New Roman" w:cstheme="minorHAnsi"/>
          <w:color w:val="00B0F0"/>
          <w:sz w:val="24"/>
          <w:szCs w:val="24"/>
        </w:rPr>
        <w:tab/>
      </w:r>
      <w:r w:rsidRPr="0045220C">
        <w:rPr>
          <w:rFonts w:eastAsia="Times New Roman" w:cstheme="minorHAnsi"/>
          <w:color w:val="00B0F0"/>
          <w:sz w:val="24"/>
          <w:szCs w:val="24"/>
        </w:rPr>
        <w:t>Yes, Annexes can be added to the technical proposal. Just add please with which deliverable they are connected. </w:t>
      </w:r>
    </w:p>
    <w:p w14:paraId="4A82BD57" w14:textId="77777777" w:rsidR="000B7344" w:rsidRPr="0045220C" w:rsidRDefault="000B7344"/>
    <w:sectPr w:rsidR="000B7344" w:rsidRPr="0045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886"/>
    <w:multiLevelType w:val="hybridMultilevel"/>
    <w:tmpl w:val="2B7CAEEE"/>
    <w:lvl w:ilvl="0" w:tplc="81087094">
      <w:numFmt w:val="bullet"/>
      <w:lvlText w:val="-"/>
      <w:lvlJc w:val="left"/>
      <w:pPr>
        <w:ind w:left="1080" w:hanging="360"/>
      </w:pPr>
      <w:rPr>
        <w:rFonts w:ascii="Calibri" w:eastAsia="Times New Roman" w:hAnsi="Calibri" w:cs="Calibri" w:hint="default"/>
        <w:color w:val="FF0000"/>
        <w14:textFill>
          <w14:solidFill>
            <w14:srgbClr w14:val="000000"/>
          </w14:solidFill>
        </w14:textFil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68B1E0C"/>
    <w:multiLevelType w:val="multilevel"/>
    <w:tmpl w:val="E848A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0C"/>
    <w:rsid w:val="000B7344"/>
    <w:rsid w:val="001F3CE4"/>
    <w:rsid w:val="0045220C"/>
    <w:rsid w:val="009D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9DBA"/>
  <w15:chartTrackingRefBased/>
  <w15:docId w15:val="{E718320E-9521-48F4-BC7B-BC461D81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Gorenca</dc:creator>
  <cp:keywords/>
  <dc:description/>
  <cp:lastModifiedBy>Eduard Gorenca</cp:lastModifiedBy>
  <cp:revision>1</cp:revision>
  <dcterms:created xsi:type="dcterms:W3CDTF">2023-02-14T16:36:00Z</dcterms:created>
  <dcterms:modified xsi:type="dcterms:W3CDTF">2023-02-14T16:40:00Z</dcterms:modified>
</cp:coreProperties>
</file>